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B184">
      <w:pPr>
        <w:spacing w:line="600" w:lineRule="exact"/>
        <w:rPr>
          <w:rFonts w:hint="eastAsia" w:ascii="黑体" w:hAnsi="黑体" w:eastAsia="黑体" w:cs="黑体"/>
          <w:sz w:val="30"/>
          <w:szCs w:val="30"/>
        </w:rPr>
      </w:pPr>
      <w:r>
        <w:rPr>
          <w:rFonts w:hint="eastAsia" w:ascii="黑体" w:hAnsi="黑体" w:eastAsia="黑体" w:cs="黑体"/>
          <w:sz w:val="30"/>
          <w:szCs w:val="30"/>
        </w:rPr>
        <w:t>附件3</w:t>
      </w:r>
    </w:p>
    <w:p w14:paraId="64E7630A">
      <w:pPr>
        <w:spacing w:line="600" w:lineRule="exact"/>
        <w:jc w:val="center"/>
        <w:rPr>
          <w:rFonts w:ascii="Times New Roman" w:hAnsi="Times New Roman" w:eastAsia="方正小标宋_GBK"/>
          <w:sz w:val="30"/>
          <w:szCs w:val="30"/>
        </w:rPr>
      </w:pPr>
    </w:p>
    <w:p w14:paraId="7F5899F0">
      <w:pPr>
        <w:spacing w:line="600" w:lineRule="exact"/>
        <w:jc w:val="center"/>
        <w:rPr>
          <w:rFonts w:ascii="Times New Roman" w:hAnsi="Times New Roman" w:eastAsia="方正小标宋_GBK"/>
          <w:sz w:val="44"/>
          <w:szCs w:val="44"/>
        </w:rPr>
      </w:pPr>
    </w:p>
    <w:p w14:paraId="30E03D4B">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关于报考少数民族高层次骨干人才计划</w:t>
      </w:r>
      <w:r>
        <w:rPr>
          <w:rFonts w:ascii="Times New Roman" w:hAnsi="Times New Roman" w:eastAsia="方正小标宋_GBK"/>
          <w:sz w:val="44"/>
          <w:szCs w:val="44"/>
        </w:rPr>
        <w:br w:type="textWrapping"/>
      </w:r>
      <w:r>
        <w:rPr>
          <w:rFonts w:ascii="Times New Roman" w:hAnsi="Times New Roman" w:eastAsia="方正小标宋_GBK"/>
          <w:sz w:val="44"/>
          <w:szCs w:val="44"/>
        </w:rPr>
        <w:t>有关事项的说明</w:t>
      </w:r>
    </w:p>
    <w:p w14:paraId="1394148F">
      <w:pPr>
        <w:spacing w:line="600" w:lineRule="exact"/>
        <w:ind w:firstLine="600" w:firstLineChars="200"/>
        <w:rPr>
          <w:rFonts w:ascii="Times New Roman" w:hAnsi="Times New Roman" w:eastAsia="仿宋_GB2312"/>
          <w:sz w:val="30"/>
          <w:szCs w:val="30"/>
        </w:rPr>
      </w:pPr>
    </w:p>
    <w:p w14:paraId="1A8CF43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年“少数民族高层次骨干人才计划”（简称骨干计划）资格审核及报名将于10月</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日启动，现就报考骨干计划作以下说明。</w:t>
      </w:r>
    </w:p>
    <w:p w14:paraId="11982D02">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报考流程</w:t>
      </w:r>
    </w:p>
    <w:p w14:paraId="7E862BD4">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报考骨干计划的</w:t>
      </w:r>
      <w:r>
        <w:rPr>
          <w:rFonts w:ascii="Times New Roman" w:hAnsi="Times New Roman" w:eastAsia="仿宋_GB2312"/>
          <w:sz w:val="32"/>
          <w:szCs w:val="32"/>
        </w:rPr>
        <w:t>考生须通过中国研究生招生信息网</w:t>
      </w:r>
      <w:r>
        <w:rPr>
          <w:rFonts w:hint="eastAsia" w:ascii="Times New Roman" w:hAnsi="Times New Roman" w:eastAsia="仿宋_GB2312"/>
          <w:sz w:val="32"/>
          <w:szCs w:val="32"/>
        </w:rPr>
        <w:t>的</w:t>
      </w:r>
      <w:r>
        <w:rPr>
          <w:rFonts w:ascii="Times New Roman" w:hAnsi="Times New Roman" w:eastAsia="仿宋_GB2312"/>
          <w:sz w:val="32"/>
          <w:szCs w:val="32"/>
        </w:rPr>
        <w:t>骨干计划资格申请平台（“中国研究生招生信息网”首页-“</w:t>
      </w:r>
      <w:r>
        <w:rPr>
          <w:rFonts w:hint="eastAsia" w:ascii="Times New Roman" w:hAnsi="Times New Roman" w:eastAsia="仿宋_GB2312"/>
          <w:sz w:val="32"/>
          <w:szCs w:val="32"/>
        </w:rPr>
        <w:t>少数民族高层次骨干人才研究生招生计划</w:t>
      </w:r>
      <w:r>
        <w:rPr>
          <w:rFonts w:ascii="Times New Roman" w:hAnsi="Times New Roman" w:eastAsia="仿宋_GB2312"/>
          <w:sz w:val="32"/>
          <w:szCs w:val="32"/>
        </w:rPr>
        <w:t>资格申请平台”,网址：</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"https://mz.chsi.com.cn/mzjh/stu/）提交申请信息，经生源地省级教育行政部门在线审核通过后，方可在\“中国研究生招生信息网\”报名骨干计划。" </w:instrText>
      </w:r>
      <w:r>
        <w:rPr>
          <w:rFonts w:ascii="Times New Roman" w:hAnsi="Times New Roman" w:eastAsia="仿宋_GB2312"/>
          <w:sz w:val="32"/>
          <w:szCs w:val="32"/>
        </w:rPr>
        <w:fldChar w:fldCharType="separate"/>
      </w:r>
      <w:r>
        <w:rPr>
          <w:rFonts w:hint="default" w:ascii="Times New Roman" w:hAnsi="Times New Roman" w:eastAsia="仿宋_GB2312" w:cs="Times New Roman"/>
          <w:sz w:val="32"/>
          <w:szCs w:val="32"/>
        </w:rPr>
        <w:t>mz.chsi.com.cn/mzjh</w:t>
      </w:r>
      <w:r>
        <w:rPr>
          <w:rFonts w:ascii="Times New Roman" w:hAnsi="Times New Roman" w:eastAsia="仿宋_GB2312"/>
          <w:sz w:val="32"/>
          <w:szCs w:val="32"/>
        </w:rPr>
        <w:t>）提交申请信息</w:t>
      </w:r>
      <w:r>
        <w:rPr>
          <w:rFonts w:hint="eastAsia" w:ascii="Times New Roman" w:hAnsi="Times New Roman" w:eastAsia="仿宋_GB2312"/>
          <w:sz w:val="32"/>
          <w:szCs w:val="32"/>
        </w:rPr>
        <w:t>（所需材料可参考往年通知要求）</w:t>
      </w:r>
      <w:r>
        <w:rPr>
          <w:rFonts w:ascii="Times New Roman" w:hAnsi="Times New Roman" w:eastAsia="仿宋_GB2312"/>
          <w:sz w:val="32"/>
          <w:szCs w:val="32"/>
        </w:rPr>
        <w:t>，经</w:t>
      </w:r>
      <w:r>
        <w:rPr>
          <w:rFonts w:hint="eastAsia" w:ascii="Times New Roman" w:hAnsi="Times New Roman" w:eastAsia="仿宋_GB2312"/>
          <w:sz w:val="32"/>
          <w:szCs w:val="32"/>
        </w:rPr>
        <w:t>辽宁省教育厅</w:t>
      </w:r>
      <w:r>
        <w:rPr>
          <w:rFonts w:ascii="Times New Roman" w:hAnsi="Times New Roman" w:eastAsia="仿宋_GB2312"/>
          <w:sz w:val="32"/>
          <w:szCs w:val="32"/>
        </w:rPr>
        <w:t>在线审核通过后方可报名。</w:t>
      </w:r>
      <w:r>
        <w:rPr>
          <w:rFonts w:ascii="Times New Roman" w:hAnsi="Times New Roman" w:eastAsia="仿宋_GB2312"/>
          <w:sz w:val="32"/>
          <w:szCs w:val="32"/>
        </w:rPr>
        <w:fldChar w:fldCharType="end"/>
      </w:r>
    </w:p>
    <w:p w14:paraId="47D3A17C">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骨干计划硕士研究生资格审核平台仅在</w:t>
      </w:r>
      <w:r>
        <w:rPr>
          <w:rFonts w:hint="eastAsia" w:ascii="Times New Roman" w:hAnsi="Times New Roman" w:eastAsia="仿宋_GB2312"/>
          <w:b/>
          <w:bCs/>
          <w:sz w:val="32"/>
          <w:szCs w:val="32"/>
        </w:rPr>
        <w:t>202</w:t>
      </w:r>
      <w:r>
        <w:rPr>
          <w:rFonts w:hint="eastAsia" w:ascii="Times New Roman" w:hAnsi="Times New Roman" w:eastAsia="仿宋_GB2312"/>
          <w:b/>
          <w:bCs/>
          <w:sz w:val="32"/>
          <w:szCs w:val="32"/>
          <w:lang w:val="en-US" w:eastAsia="zh-CN"/>
        </w:rPr>
        <w:t>5</w:t>
      </w:r>
      <w:r>
        <w:rPr>
          <w:rFonts w:hint="eastAsia" w:ascii="Times New Roman" w:hAnsi="Times New Roman" w:eastAsia="仿宋_GB2312"/>
          <w:b/>
          <w:bCs/>
          <w:sz w:val="32"/>
          <w:szCs w:val="32"/>
        </w:rPr>
        <w:t>年10月</w:t>
      </w:r>
      <w:r>
        <w:rPr>
          <w:rFonts w:hint="eastAsia" w:ascii="Times New Roman" w:hAnsi="Times New Roman" w:eastAsia="仿宋_GB2312"/>
          <w:b/>
          <w:bCs/>
          <w:sz w:val="32"/>
          <w:szCs w:val="32"/>
          <w:lang w:val="en-US" w:eastAsia="zh-CN"/>
        </w:rPr>
        <w:t>9</w:t>
      </w:r>
      <w:r>
        <w:rPr>
          <w:rFonts w:hint="eastAsia" w:ascii="Times New Roman" w:hAnsi="Times New Roman" w:eastAsia="仿宋_GB2312"/>
          <w:b/>
          <w:bCs/>
          <w:sz w:val="32"/>
          <w:szCs w:val="32"/>
        </w:rPr>
        <w:t>日上午</w:t>
      </w:r>
      <w:r>
        <w:rPr>
          <w:rFonts w:hint="eastAsia" w:ascii="Times New Roman" w:hAnsi="Times New Roman" w:eastAsia="仿宋_GB2312"/>
          <w:b/>
          <w:bCs/>
          <w:sz w:val="32"/>
          <w:szCs w:val="32"/>
          <w:lang w:val="en-US" w:eastAsia="zh-CN"/>
        </w:rPr>
        <w:t>9</w:t>
      </w:r>
      <w:r>
        <w:rPr>
          <w:rFonts w:hint="eastAsia" w:ascii="Times New Roman" w:hAnsi="Times New Roman" w:eastAsia="仿宋_GB2312"/>
          <w:b/>
          <w:bCs/>
          <w:sz w:val="32"/>
          <w:szCs w:val="32"/>
        </w:rPr>
        <w:t>时至10月24日</w:t>
      </w:r>
      <w:r>
        <w:rPr>
          <w:rFonts w:hint="eastAsia" w:ascii="Times New Roman" w:hAnsi="Times New Roman" w:eastAsia="仿宋_GB2312"/>
          <w:b/>
          <w:bCs/>
          <w:sz w:val="32"/>
          <w:szCs w:val="32"/>
          <w:lang w:val="en-US" w:eastAsia="zh-CN"/>
        </w:rPr>
        <w:t>晚上22</w:t>
      </w:r>
      <w:r>
        <w:rPr>
          <w:rFonts w:hint="eastAsia" w:ascii="Times New Roman" w:hAnsi="Times New Roman" w:eastAsia="仿宋_GB2312"/>
          <w:b/>
          <w:bCs/>
          <w:sz w:val="32"/>
          <w:szCs w:val="32"/>
        </w:rPr>
        <w:t>时开放，考生须于截止时间前提交申请信息，并及时查看审核结果，以便补充材料或改报普通研究生计划。</w:t>
      </w:r>
      <w:r>
        <w:rPr>
          <w:rFonts w:hint="eastAsia" w:ascii="Times New Roman" w:hAnsi="Times New Roman" w:eastAsia="仿宋_GB2312" w:cs="Times New Roman"/>
          <w:sz w:val="32"/>
          <w:szCs w:val="32"/>
          <w:highlight w:val="none"/>
          <w:vertAlign w:val="baseline"/>
          <w:lang w:val="en-US" w:eastAsia="zh-CN"/>
        </w:rPr>
        <w:t>博士研究生资格审核时间视各招生单位具体情况延</w:t>
      </w:r>
      <w:bookmarkStart w:id="0" w:name="_GoBack"/>
      <w:bookmarkEnd w:id="0"/>
      <w:r>
        <w:rPr>
          <w:rFonts w:hint="eastAsia" w:ascii="Times New Roman" w:hAnsi="Times New Roman" w:eastAsia="仿宋_GB2312" w:cs="Times New Roman"/>
          <w:sz w:val="32"/>
          <w:szCs w:val="32"/>
          <w:highlight w:val="none"/>
          <w:vertAlign w:val="baseline"/>
          <w:lang w:val="en-US" w:eastAsia="zh-CN"/>
        </w:rPr>
        <w:t>长</w:t>
      </w:r>
      <w:r>
        <w:rPr>
          <w:rFonts w:hint="eastAsia" w:ascii="Times New Roman" w:hAnsi="Times New Roman" w:eastAsia="仿宋_GB2312"/>
          <w:sz w:val="32"/>
          <w:szCs w:val="32"/>
        </w:rPr>
        <w:t>。</w:t>
      </w:r>
    </w:p>
    <w:p w14:paraId="498DA16E">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二、普通计划招生对象</w:t>
      </w:r>
    </w:p>
    <w:p w14:paraId="0B7A283D">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1.生源地在</w:t>
      </w:r>
      <w:r>
        <w:rPr>
          <w:rFonts w:ascii="Times New Roman" w:hAnsi="Times New Roman" w:eastAsia="仿宋_GB2312"/>
          <w:sz w:val="32"/>
          <w:szCs w:val="32"/>
        </w:rPr>
        <w:t>新宾、岫岩、清原、本溪、桓仁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宽甸</w:t>
      </w:r>
      <w:r>
        <w:rPr>
          <w:rFonts w:ascii="Times New Roman" w:hAnsi="Times New Roman" w:eastAsia="仿宋_GB2312"/>
          <w:sz w:val="32"/>
          <w:szCs w:val="32"/>
        </w:rPr>
        <w:t>满族自治县，喀左、阜新蒙古族自治县和丹东市、北镇市的少数民族考生</w:t>
      </w:r>
      <w:r>
        <w:rPr>
          <w:rFonts w:hint="eastAsia" w:ascii="Times New Roman" w:hAnsi="Times New Roman" w:eastAsia="仿宋_GB2312"/>
          <w:sz w:val="32"/>
          <w:szCs w:val="32"/>
        </w:rPr>
        <w:t>的少数民族考生，以及在上述地区工作满3年以上、报名时仍在当地工作的汉族考生。</w:t>
      </w:r>
    </w:p>
    <w:p w14:paraId="41C20204">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在新宾、岫岩、清原、本溪、桓仁、宽甸满族自治县，喀左、阜新蒙古族自治县和凤城市、北镇市等地方工作满3年以上，报名时仍在民族自治地方工作的汉族考生。</w:t>
      </w:r>
    </w:p>
    <w:p w14:paraId="7E2431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sz w:val="32"/>
          <w:szCs w:val="32"/>
        </w:rPr>
        <w:t>3.</w:t>
      </w:r>
      <w:r>
        <w:rPr>
          <w:rFonts w:hint="eastAsia" w:ascii="Times New Roman" w:hAnsi="Times New Roman" w:eastAsia="仿宋_GB2312" w:cs="Times New Roman"/>
          <w:sz w:val="32"/>
          <w:szCs w:val="32"/>
          <w:vertAlign w:val="baseline"/>
          <w:lang w:val="en-US" w:eastAsia="zh-CN"/>
        </w:rPr>
        <w:t>在西藏班、新疆班承担教学和管理任务的教职工，以及在西藏工作满5年以上的“非西藏生源定向西藏就业计划”毕业生；报考南疆高校教师专项的全国各族考生。</w:t>
      </w:r>
    </w:p>
    <w:p w14:paraId="5C51465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三、专项计划招生对象</w:t>
      </w:r>
    </w:p>
    <w:p w14:paraId="3D5CB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除普通计划外，2026年在骨干计划内实施以下5个子专项：</w:t>
      </w:r>
    </w:p>
    <w:p w14:paraId="7F81BE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南疆高校教师专项</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不限生源地，毕业后定向到南疆地区高校就业，</w:t>
      </w:r>
      <w:r>
        <w:rPr>
          <w:rFonts w:hint="eastAsia" w:ascii="Times New Roman" w:hAnsi="Times New Roman" w:eastAsia="仿宋_GB2312" w:cs="Times New Roman"/>
          <w:sz w:val="32"/>
          <w:szCs w:val="32"/>
          <w:vertAlign w:val="baseline"/>
          <w:lang w:val="en-US" w:eastAsia="zh-CN"/>
        </w:rPr>
        <w:t>重点保障南疆高校师资队伍建设。</w:t>
      </w:r>
      <w:r>
        <w:rPr>
          <w:rFonts w:hint="default" w:ascii="Times New Roman" w:hAnsi="Times New Roman" w:eastAsia="仿宋_GB2312" w:cs="Times New Roman"/>
          <w:sz w:val="32"/>
          <w:szCs w:val="32"/>
          <w:vertAlign w:val="baseline"/>
          <w:lang w:val="en-US" w:eastAsia="zh-CN"/>
        </w:rPr>
        <w:t>须与招生单位、工作单位（仅限在职考生）、新疆维吾尔自治区教育厅或新疆生产建设兵团教育局通过信息平台在线签订三方（或四方）定向就业协议</w:t>
      </w:r>
      <w:r>
        <w:rPr>
          <w:rFonts w:hint="eastAsia" w:ascii="Times New Roman" w:hAnsi="Times New Roman" w:eastAsia="仿宋_GB2312" w:cs="Times New Roman"/>
          <w:sz w:val="32"/>
          <w:szCs w:val="32"/>
          <w:vertAlign w:val="baseline"/>
          <w:lang w:val="en-US" w:eastAsia="zh-CN"/>
        </w:rPr>
        <w:t>。</w:t>
      </w:r>
    </w:p>
    <w:p w14:paraId="6B9A2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中国石油大学（北京）克拉玛依校区研究生联合培养专项</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招生对象</w:t>
      </w:r>
      <w:r>
        <w:rPr>
          <w:rFonts w:hint="eastAsia" w:ascii="Times New Roman" w:hAnsi="Times New Roman" w:eastAsia="仿宋_GB2312" w:cs="Times New Roman"/>
          <w:sz w:val="32"/>
          <w:szCs w:val="32"/>
          <w:vertAlign w:val="baseline"/>
          <w:lang w:val="en-US" w:eastAsia="zh-CN"/>
        </w:rPr>
        <w:t>不限民族，为生源地在新疆（含兵团）的各族考生或在新疆（含兵团）工作满三年、报名时仍在新疆（含兵团）工作的各族考生，毕业后定向新疆就业。</w:t>
      </w:r>
    </w:p>
    <w:p w14:paraId="533C8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定向西藏新疆公共管理硕士专项，招生对象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面向西藏、新疆招生</w:t>
      </w:r>
      <w:r>
        <w:rPr>
          <w:rFonts w:hint="eastAsia" w:ascii="Times New Roman" w:hAnsi="Times New Roman" w:eastAsia="仿宋_GB2312" w:cs="Times New Roman"/>
          <w:sz w:val="32"/>
          <w:szCs w:val="32"/>
          <w:vertAlign w:val="baseline"/>
          <w:lang w:val="en-US" w:eastAsia="zh-CN"/>
        </w:rPr>
        <w:t>。</w:t>
      </w:r>
    </w:p>
    <w:p w14:paraId="10575A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定向新疆喀什地区医学硕士专项，招生对象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面向新疆喀什地区招生</w:t>
      </w:r>
      <w:r>
        <w:rPr>
          <w:rFonts w:hint="eastAsia" w:ascii="Times New Roman" w:hAnsi="Times New Roman" w:eastAsia="仿宋_GB2312" w:cs="Times New Roman"/>
          <w:sz w:val="32"/>
          <w:szCs w:val="32"/>
          <w:vertAlign w:val="baseline"/>
          <w:lang w:val="en-US" w:eastAsia="zh-CN"/>
        </w:rPr>
        <w:t>。</w:t>
      </w:r>
    </w:p>
    <w:p w14:paraId="594372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定向西部防震减灾人才培养专项，招生对象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面向内蒙古、广西、</w:t>
      </w:r>
      <w:r>
        <w:rPr>
          <w:rFonts w:hint="eastAsia" w:ascii="Times New Roman" w:hAnsi="Times New Roman" w:eastAsia="仿宋_GB2312" w:cs="Times New Roman"/>
          <w:sz w:val="32"/>
          <w:szCs w:val="32"/>
          <w:vertAlign w:val="baseline"/>
          <w:lang w:val="en-US" w:eastAsia="zh-CN"/>
        </w:rPr>
        <w:t>重庆、四川、贵州、云南、</w:t>
      </w:r>
      <w:r>
        <w:rPr>
          <w:rFonts w:hint="default" w:ascii="Times New Roman" w:hAnsi="Times New Roman" w:eastAsia="仿宋_GB2312" w:cs="Times New Roman"/>
          <w:sz w:val="32"/>
          <w:szCs w:val="32"/>
          <w:vertAlign w:val="baseline"/>
          <w:lang w:val="en-US" w:eastAsia="zh-CN"/>
        </w:rPr>
        <w:t>西藏、</w:t>
      </w:r>
      <w:r>
        <w:rPr>
          <w:rFonts w:hint="eastAsia" w:ascii="Times New Roman" w:hAnsi="Times New Roman" w:eastAsia="仿宋_GB2312" w:cs="Times New Roman"/>
          <w:sz w:val="32"/>
          <w:szCs w:val="32"/>
          <w:vertAlign w:val="baseline"/>
          <w:lang w:val="en-US" w:eastAsia="zh-CN"/>
        </w:rPr>
        <w:t>陕西、甘肃、</w:t>
      </w:r>
      <w:r>
        <w:rPr>
          <w:rFonts w:hint="default" w:ascii="Times New Roman" w:hAnsi="Times New Roman" w:eastAsia="仿宋_GB2312" w:cs="Times New Roman"/>
          <w:sz w:val="32"/>
          <w:szCs w:val="32"/>
          <w:vertAlign w:val="baseline"/>
          <w:lang w:val="en-US" w:eastAsia="zh-CN"/>
        </w:rPr>
        <w:t>青海、宁夏、新疆</w:t>
      </w:r>
      <w:r>
        <w:rPr>
          <w:rFonts w:hint="eastAsia" w:ascii="Times New Roman" w:hAnsi="Times New Roman" w:eastAsia="仿宋_GB2312" w:cs="Times New Roman"/>
          <w:sz w:val="32"/>
          <w:szCs w:val="32"/>
          <w:vertAlign w:val="baseline"/>
          <w:lang w:val="en-US" w:eastAsia="zh-CN"/>
        </w:rPr>
        <w:t>等</w:t>
      </w:r>
      <w:r>
        <w:rPr>
          <w:rFonts w:hint="eastAsia" w:ascii="Times New Roman" w:hAnsi="Times New Roman" w:eastAsia="仿宋_GB2312" w:cs="Times New Roman"/>
          <w:sz w:val="32"/>
          <w:szCs w:val="32"/>
          <w:highlight w:val="none"/>
          <w:vertAlign w:val="baseline"/>
          <w:lang w:val="en-US" w:eastAsia="zh-CN"/>
        </w:rPr>
        <w:t>省级地震局</w:t>
      </w:r>
      <w:r>
        <w:rPr>
          <w:rFonts w:hint="default" w:ascii="Times New Roman" w:hAnsi="Times New Roman" w:eastAsia="仿宋_GB2312" w:cs="Times New Roman"/>
          <w:sz w:val="32"/>
          <w:szCs w:val="32"/>
          <w:vertAlign w:val="baseline"/>
          <w:lang w:val="en-US" w:eastAsia="zh-CN"/>
        </w:rPr>
        <w:t>招生。</w:t>
      </w:r>
    </w:p>
    <w:p w14:paraId="25966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报考骨干计划有关专项的考生，在资格申请时需选填“类别”一栏。西藏班、新疆班承担教学任务的教职工，在西藏工作满5年以上的“非西藏生源定向西藏就业”毕业生</w:t>
      </w:r>
      <w:r>
        <w:rPr>
          <w:rFonts w:hint="eastAsia" w:ascii="Times New Roman" w:hAnsi="Times New Roman" w:eastAsia="仿宋_GB2312" w:cs="Times New Roman"/>
          <w:sz w:val="32"/>
          <w:szCs w:val="32"/>
          <w:vertAlign w:val="baseline"/>
          <w:lang w:val="en-US" w:eastAsia="zh-CN"/>
        </w:rPr>
        <w:t>在“类别”一栏</w:t>
      </w:r>
      <w:r>
        <w:rPr>
          <w:rFonts w:hint="default" w:ascii="Times New Roman" w:hAnsi="Times New Roman" w:eastAsia="仿宋_GB2312" w:cs="Times New Roman"/>
          <w:sz w:val="32"/>
          <w:szCs w:val="32"/>
          <w:vertAlign w:val="baseline"/>
          <w:lang w:val="en-US" w:eastAsia="zh-CN"/>
        </w:rPr>
        <w:t>选</w:t>
      </w:r>
      <w:r>
        <w:rPr>
          <w:rFonts w:hint="eastAsia" w:ascii="Times New Roman" w:hAnsi="Times New Roman" w:eastAsia="仿宋_GB2312" w:cs="Times New Roman"/>
          <w:sz w:val="32"/>
          <w:szCs w:val="32"/>
          <w:vertAlign w:val="baseline"/>
          <w:lang w:val="en-US" w:eastAsia="zh-CN"/>
        </w:rPr>
        <w:t>填</w:t>
      </w:r>
      <w:r>
        <w:rPr>
          <w:rFonts w:hint="default" w:ascii="Times New Roman" w:hAnsi="Times New Roman" w:eastAsia="仿宋_GB2312" w:cs="Times New Roman"/>
          <w:sz w:val="32"/>
          <w:szCs w:val="32"/>
          <w:vertAlign w:val="baseline"/>
          <w:lang w:val="en-US" w:eastAsia="zh-CN"/>
        </w:rPr>
        <w:t>“其他”。</w:t>
      </w:r>
    </w:p>
    <w:p w14:paraId="61AF4CF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其他事项</w:t>
      </w:r>
    </w:p>
    <w:p w14:paraId="729EBCB0">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报考骨干计划硕士研究生的考生参加全国硕士研究生招生考试，实行“自愿报考、统一考试、单独划线、择优录取”，由教育部按学科门类分别确定考生进入复试的初始成绩基本要求。</w:t>
      </w:r>
    </w:p>
    <w:p w14:paraId="5EE80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报考骨干计划的硕士研究生考生，不得兼报硕士研究生普通计划。</w:t>
      </w:r>
      <w:r>
        <w:rPr>
          <w:rFonts w:hint="eastAsia" w:ascii="Times New Roman" w:hAnsi="Times New Roman" w:eastAsia="仿宋_GB2312" w:cs="Times New Roman"/>
          <w:sz w:val="32"/>
          <w:szCs w:val="32"/>
          <w:vertAlign w:val="baseline"/>
          <w:lang w:val="en-US" w:eastAsia="zh-CN"/>
        </w:rPr>
        <w:t>骨干计划研究生毕业后，履行定向协议回定向地区和单位就业。</w:t>
      </w:r>
    </w:p>
    <w:p w14:paraId="4ED281FB">
      <w:pPr>
        <w:spacing w:line="600" w:lineRule="exact"/>
        <w:ind w:firstLine="600" w:firstLineChars="200"/>
        <w:rPr>
          <w:rFonts w:ascii="Times New Roman" w:hAnsi="Times New Roman" w:eastAsia="仿宋_GB2312"/>
          <w:sz w:val="30"/>
          <w:szCs w:val="30"/>
        </w:rPr>
      </w:pPr>
    </w:p>
    <w:p w14:paraId="317656CA"/>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57AF40-A6A5-4588-8D78-446646D1D5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2EB801-9986-4492-8278-A0DCFD52B91A}"/>
  </w:font>
  <w:font w:name="方正小标宋_GBK">
    <w:panose1 w:val="02000000000000000000"/>
    <w:charset w:val="86"/>
    <w:family w:val="script"/>
    <w:pitch w:val="default"/>
    <w:sig w:usb0="A00002BF" w:usb1="38CF7CFA" w:usb2="00082016" w:usb3="00000000" w:csb0="00040001" w:csb1="00000000"/>
    <w:embedRegular r:id="rId3" w:fontKey="{D43353AD-0926-4466-8B19-D806D0B86567}"/>
  </w:font>
  <w:font w:name="仿宋_GB2312">
    <w:altName w:val="仿宋"/>
    <w:panose1 w:val="02010609030101010101"/>
    <w:charset w:val="86"/>
    <w:family w:val="modern"/>
    <w:pitch w:val="default"/>
    <w:sig w:usb0="00000000" w:usb1="00000000" w:usb2="00000010" w:usb3="00000000" w:csb0="00040000" w:csb1="00000000"/>
    <w:embedRegular r:id="rId4" w:fontKey="{8BA6F556-7932-4A50-9066-1C9D3C783569}"/>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FF7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98610">
                          <w:pPr>
                            <w:pStyle w:val="4"/>
                            <w:rPr>
                              <w:rFonts w:ascii="Times New Roman" w:hAnsi="Times New Roman"/>
                              <w:sz w:val="24"/>
                              <w:szCs w:val="40"/>
                            </w:rPr>
                          </w:pPr>
                          <w:r>
                            <w:rPr>
                              <w:rFonts w:ascii="Times New Roman" w:hAnsi="Times New Roman"/>
                              <w:sz w:val="24"/>
                              <w:szCs w:val="40"/>
                            </w:rPr>
                            <w:t xml:space="preserve">— </w:t>
                          </w: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2</w:t>
                          </w:r>
                          <w:r>
                            <w:rPr>
                              <w:rFonts w:ascii="Times New Roman" w:hAnsi="Times New Roman"/>
                              <w:sz w:val="24"/>
                              <w:szCs w:val="40"/>
                            </w:rPr>
                            <w:fldChar w:fldCharType="end"/>
                          </w:r>
                          <w:r>
                            <w:rPr>
                              <w:rFonts w:ascii="Times New Roman" w:hAnsi="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1C98610">
                    <w:pPr>
                      <w:pStyle w:val="4"/>
                      <w:rPr>
                        <w:rFonts w:ascii="Times New Roman" w:hAnsi="Times New Roman"/>
                        <w:sz w:val="24"/>
                        <w:szCs w:val="40"/>
                      </w:rPr>
                    </w:pPr>
                    <w:r>
                      <w:rPr>
                        <w:rFonts w:ascii="Times New Roman" w:hAnsi="Times New Roman"/>
                        <w:sz w:val="24"/>
                        <w:szCs w:val="40"/>
                      </w:rPr>
                      <w:t xml:space="preserve">— </w:t>
                    </w: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2</w:t>
                    </w:r>
                    <w:r>
                      <w:rPr>
                        <w:rFonts w:ascii="Times New Roman" w:hAnsi="Times New Roman"/>
                        <w:sz w:val="24"/>
                        <w:szCs w:val="40"/>
                      </w:rPr>
                      <w:fldChar w:fldCharType="end"/>
                    </w:r>
                    <w:r>
                      <w:rPr>
                        <w:rFonts w:ascii="Times New Roman" w:hAnsi="Times New Roman"/>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40002"/>
    <w:multiLevelType w:val="singleLevel"/>
    <w:tmpl w:val="A2D400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7A"/>
    <w:rsid w:val="00364659"/>
    <w:rsid w:val="00844D3C"/>
    <w:rsid w:val="0088757A"/>
    <w:rsid w:val="00D564FD"/>
    <w:rsid w:val="00EB3CD8"/>
    <w:rsid w:val="1B706AF0"/>
    <w:rsid w:val="21F54BD9"/>
    <w:rsid w:val="25565CCE"/>
    <w:rsid w:val="38D2451E"/>
    <w:rsid w:val="3EAB0813"/>
    <w:rsid w:val="3F9B22EA"/>
    <w:rsid w:val="417E21D9"/>
    <w:rsid w:val="5753387D"/>
    <w:rsid w:val="57FF6E7B"/>
    <w:rsid w:val="5F2F3696"/>
    <w:rsid w:val="68D15B28"/>
    <w:rsid w:val="FFDB32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1189</Words>
  <Characters>1231</Characters>
  <Lines>10</Lines>
  <Paragraphs>2</Paragraphs>
  <TotalTime>27</TotalTime>
  <ScaleCrop>false</ScaleCrop>
  <LinksUpToDate>false</LinksUpToDate>
  <CharactersWithSpaces>1236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猫。</cp:lastModifiedBy>
  <dcterms:modified xsi:type="dcterms:W3CDTF">2025-09-29T00:45:48Z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eyJoZGlkIjoiZjFmZWIzNDg2MmIzZjExOTIzMmViNTBmYTMwYTk0ZWYiLCJ1c2VySWQiOiIzODI3NjQxNzcifQ==</vt:lpwstr>
  </property>
  <property fmtid="{D5CDD505-2E9C-101B-9397-08002B2CF9AE}" pid="4" name="ICV">
    <vt:lpwstr>E26B2538523A46889FA27C031C06B514_13</vt:lpwstr>
  </property>
</Properties>
</file>